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11A69B60"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9671EB" w:rsidRPr="009671EB">
        <w:rPr>
          <w:rFonts w:cs="Arial"/>
          <w:sz w:val="24"/>
          <w:szCs w:val="24"/>
          <w:lang w:val="en-US"/>
        </w:rPr>
        <w:t>R4-21182</w:t>
      </w:r>
      <w:r w:rsidR="009671EB">
        <w:rPr>
          <w:rFonts w:cs="Arial"/>
          <w:sz w:val="24"/>
          <w:szCs w:val="24"/>
          <w:lang w:val="en-US"/>
        </w:rPr>
        <w:t>80</w:t>
      </w:r>
      <w:bookmarkStart w:id="2" w:name="_GoBack"/>
      <w:bookmarkEnd w:id="2"/>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76F2B7B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34A4D" w:rsidRPr="00261D79">
        <w:rPr>
          <w:rFonts w:ascii="Arial" w:hAnsi="Arial" w:cs="Arial"/>
          <w:sz w:val="22"/>
        </w:rPr>
        <w:t>Further discuss</w:t>
      </w:r>
      <w:r w:rsidR="00261D79" w:rsidRPr="006D61C2">
        <w:rPr>
          <w:rFonts w:ascii="Arial" w:eastAsia="等线" w:hAnsi="Arial" w:cs="Arial"/>
          <w:sz w:val="22"/>
          <w:lang w:eastAsia="zh-CN"/>
        </w:rPr>
        <w:t>ion</w:t>
      </w:r>
      <w:r w:rsidR="00261D79" w:rsidRPr="00261D79">
        <w:rPr>
          <w:rFonts w:ascii="Arial" w:hAnsi="Arial" w:cs="Arial"/>
          <w:sz w:val="22"/>
        </w:rPr>
        <w:t xml:space="preserve"> on</w:t>
      </w:r>
      <w:r w:rsidR="00934A4D" w:rsidRPr="00261D79">
        <w:rPr>
          <w:rFonts w:ascii="Arial" w:hAnsi="Arial" w:cs="Arial"/>
          <w:sz w:val="22"/>
        </w:rPr>
        <w:t xml:space="preserve"> HPUE </w:t>
      </w:r>
      <w:r w:rsidR="009E2D9F" w:rsidRPr="00261D79">
        <w:rPr>
          <w:rFonts w:ascii="Arial" w:hAnsi="Arial" w:cs="Arial"/>
          <w:sz w:val="22"/>
        </w:rPr>
        <w:t>signalling</w:t>
      </w:r>
      <w:r w:rsidR="00934A4D" w:rsidRPr="00261D79">
        <w:rPr>
          <w:rFonts w:ascii="Arial" w:hAnsi="Arial" w:cs="Arial"/>
          <w:sz w:val="22"/>
        </w:rPr>
        <w:t xml:space="preserve"> issues in Rel-17 SL enhancement</w:t>
      </w:r>
      <w:r w:rsidR="008A0E69">
        <w:rPr>
          <w:rFonts w:ascii="Arial" w:hAnsi="Arial" w:cs="Arial"/>
          <w:sz w:val="22"/>
        </w:rPr>
        <w:t>s</w:t>
      </w:r>
    </w:p>
    <w:p w14:paraId="2EF64179" w14:textId="168603F9"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7C5F72">
        <w:rPr>
          <w:rFonts w:ascii="Arial" w:hAnsi="Arial" w:cs="Arial"/>
          <w:sz w:val="22"/>
          <w:lang w:val="en-US"/>
        </w:rPr>
        <w:t>8.15.5</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4E40E4D4" w14:textId="09D207EA" w:rsidR="008B1818" w:rsidRDefault="008B1818" w:rsidP="00A351A5">
      <w:pPr>
        <w:jc w:val="both"/>
        <w:rPr>
          <w:rFonts w:eastAsia="等线"/>
          <w:lang w:eastAsia="zh-CN"/>
        </w:rPr>
      </w:pPr>
      <w:r>
        <w:rPr>
          <w:rFonts w:eastAsia="等线" w:hint="eastAsia"/>
          <w:lang w:eastAsia="zh-CN"/>
        </w:rPr>
        <w:t>I</w:t>
      </w:r>
      <w:r>
        <w:rPr>
          <w:rFonts w:eastAsia="等线"/>
          <w:lang w:eastAsia="zh-CN"/>
        </w:rPr>
        <w:t xml:space="preserve">n the last meeting, </w:t>
      </w:r>
      <w:r w:rsidR="00DB2FD7">
        <w:rPr>
          <w:rFonts w:eastAsia="等线"/>
          <w:lang w:eastAsia="zh-CN"/>
        </w:rPr>
        <w:t>operating bands supporting SL HPUE were clarified [1]. However, whether to introduce power class capability for single band and intra-band con-current operation were still FFS. In this contribution, we share our views on the power class capability for SL HPUE in Rel-17.</w:t>
      </w:r>
    </w:p>
    <w:p w14:paraId="251796C2" w14:textId="0347B537" w:rsidR="00703A03" w:rsidRDefault="00853ECB" w:rsidP="00703A03">
      <w:pPr>
        <w:pStyle w:val="1"/>
        <w:rPr>
          <w:rFonts w:eastAsia="宋体"/>
          <w:lang w:eastAsia="zh-CN"/>
        </w:rPr>
      </w:pPr>
      <w:r>
        <w:rPr>
          <w:rFonts w:eastAsia="宋体" w:hint="eastAsia"/>
          <w:lang w:eastAsia="zh-CN"/>
        </w:rPr>
        <w:t>Discussion</w:t>
      </w:r>
    </w:p>
    <w:p w14:paraId="14FF4DB2" w14:textId="2BD8C627" w:rsidR="009015E6" w:rsidRPr="002014EC" w:rsidRDefault="00E1207B" w:rsidP="00E1207B">
      <w:pPr>
        <w:pStyle w:val="2"/>
        <w:spacing w:after="240"/>
        <w:rPr>
          <w:rFonts w:cs="Arial"/>
          <w:lang w:eastAsia="zh-CN"/>
        </w:rPr>
      </w:pPr>
      <w:r w:rsidRPr="002014EC">
        <w:rPr>
          <w:rFonts w:eastAsia="等线" w:cs="Arial"/>
          <w:lang w:eastAsia="zh-CN"/>
        </w:rPr>
        <w:t xml:space="preserve">Per band signalling </w:t>
      </w:r>
    </w:p>
    <w:p w14:paraId="0F309E6C" w14:textId="5DB37E90" w:rsidR="00DB2FD7" w:rsidRDefault="00DB2FD7" w:rsidP="00A351A5">
      <w:pPr>
        <w:jc w:val="both"/>
        <w:rPr>
          <w:rFonts w:eastAsia="等线"/>
          <w:lang w:val="en-US" w:eastAsia="zh-CN"/>
        </w:rPr>
      </w:pPr>
      <w:r>
        <w:rPr>
          <w:rFonts w:eastAsia="等线" w:hint="eastAsia"/>
          <w:lang w:val="en-US" w:eastAsia="zh-CN"/>
        </w:rPr>
        <w:t>F</w:t>
      </w:r>
      <w:r>
        <w:rPr>
          <w:rFonts w:eastAsia="等线"/>
          <w:lang w:val="en-US" w:eastAsia="zh-CN"/>
        </w:rPr>
        <w:t xml:space="preserve">or the operating bands supporting </w:t>
      </w:r>
      <w:r w:rsidR="00071C4A">
        <w:rPr>
          <w:rFonts w:eastAsia="等线"/>
          <w:lang w:val="en-US" w:eastAsia="zh-CN"/>
        </w:rPr>
        <w:t xml:space="preserve">SL </w:t>
      </w:r>
      <w:r w:rsidR="00071C4A">
        <w:rPr>
          <w:rFonts w:eastAsia="等线" w:hint="eastAsia"/>
          <w:lang w:val="en-US" w:eastAsia="zh-CN"/>
        </w:rPr>
        <w:t>HPUE</w:t>
      </w:r>
      <w:r w:rsidR="00071C4A">
        <w:rPr>
          <w:rFonts w:eastAsia="等线"/>
          <w:lang w:val="en-US" w:eastAsia="zh-CN"/>
        </w:rPr>
        <w:t>, the following WF [1] was reached in the last meeting:</w:t>
      </w:r>
    </w:p>
    <w:p w14:paraId="22F03C19" w14:textId="60B15C59" w:rsidR="00DB2FD7" w:rsidRPr="00DB2FD7" w:rsidRDefault="00DB2FD7" w:rsidP="00A351A5">
      <w:pPr>
        <w:numPr>
          <w:ilvl w:val="0"/>
          <w:numId w:val="24"/>
        </w:numPr>
        <w:jc w:val="both"/>
        <w:rPr>
          <w:rFonts w:ascii="Calibri" w:eastAsia="等线" w:hAnsi="Calibri" w:cs="Calibri"/>
          <w:b/>
          <w:i/>
          <w:lang w:val="en-US" w:eastAsia="zh-CN"/>
        </w:rPr>
      </w:pPr>
      <w:r w:rsidRPr="00DB2FD7">
        <w:rPr>
          <w:rFonts w:ascii="Calibri" w:eastAsia="等线" w:hAnsi="Calibri" w:cs="Calibri"/>
          <w:b/>
          <w:i/>
          <w:lang w:val="en-US" w:eastAsia="zh-CN"/>
        </w:rPr>
        <w:t>PC2 is supported for n47 and n79 for Rel-17. For other bands, depends on inputs from operators.</w:t>
      </w:r>
    </w:p>
    <w:p w14:paraId="753E4154" w14:textId="77777777" w:rsidR="00DB2FD7" w:rsidRPr="00DB2FD7" w:rsidRDefault="00DB2FD7" w:rsidP="00A351A5">
      <w:pPr>
        <w:numPr>
          <w:ilvl w:val="0"/>
          <w:numId w:val="24"/>
        </w:numPr>
        <w:jc w:val="both"/>
        <w:rPr>
          <w:rFonts w:ascii="Calibri" w:eastAsia="等线" w:hAnsi="Calibri" w:cs="Calibri"/>
          <w:b/>
          <w:i/>
          <w:lang w:val="en-US" w:eastAsia="zh-CN"/>
        </w:rPr>
      </w:pPr>
      <w:r w:rsidRPr="00DB2FD7">
        <w:rPr>
          <w:rFonts w:ascii="Calibri" w:eastAsia="等线" w:hAnsi="Calibri" w:cs="Calibri"/>
          <w:b/>
          <w:i/>
          <w:lang w:val="en-US" w:eastAsia="zh-CN"/>
        </w:rPr>
        <w:t>PC1 is supported for n14 in Rel-17.</w:t>
      </w:r>
    </w:p>
    <w:p w14:paraId="399E8AE3" w14:textId="62C40B60" w:rsidR="00DB2FD7" w:rsidRDefault="00071C4A" w:rsidP="00A351A5">
      <w:pPr>
        <w:jc w:val="both"/>
        <w:rPr>
          <w:rFonts w:eastAsia="等线"/>
          <w:lang w:val="en-US" w:eastAsia="zh-CN"/>
        </w:rPr>
      </w:pPr>
      <w:r>
        <w:rPr>
          <w:rFonts w:eastAsia="等线"/>
          <w:lang w:val="en-US" w:eastAsia="zh-CN"/>
        </w:rPr>
        <w:t xml:space="preserve">It is concluded that SL HPUE doesn’t necessary mean PC2, and PC1 is included when we refer to SL HPUE. For SL bands, UE can </w:t>
      </w:r>
      <w:r w:rsidRPr="00071C4A">
        <w:rPr>
          <w:rFonts w:eastAsia="等线"/>
          <w:lang w:val="en-US" w:eastAsia="zh-CN"/>
        </w:rPr>
        <w:t xml:space="preserve">support different power class other than the default power class. So, UE needs to report power class </w:t>
      </w:r>
      <w:r>
        <w:rPr>
          <w:rFonts w:eastAsia="等线"/>
          <w:lang w:val="en-US" w:eastAsia="zh-CN"/>
        </w:rPr>
        <w:t>capability for the fully utilization of UE transmit power</w:t>
      </w:r>
      <w:r w:rsidRPr="00071C4A">
        <w:rPr>
          <w:rFonts w:eastAsia="等线"/>
          <w:lang w:val="en-US" w:eastAsia="zh-CN"/>
        </w:rPr>
        <w:t>.</w:t>
      </w:r>
      <w:r>
        <w:rPr>
          <w:rFonts w:eastAsia="等线"/>
          <w:lang w:val="en-US" w:eastAsia="zh-CN"/>
        </w:rPr>
        <w:t xml:space="preserve"> </w:t>
      </w:r>
      <w:r w:rsidRPr="00071C4A">
        <w:rPr>
          <w:rFonts w:eastAsia="等线"/>
          <w:lang w:val="en-US" w:eastAsia="zh-CN"/>
        </w:rPr>
        <w:t>Just like LTE-V2X, UE report IE v2x-HPUE. However, LTE V</w:t>
      </w:r>
      <w:r>
        <w:rPr>
          <w:rFonts w:eastAsia="等线"/>
          <w:lang w:val="en-US" w:eastAsia="zh-CN"/>
        </w:rPr>
        <w:t>2X</w:t>
      </w:r>
      <w:r w:rsidRPr="00071C4A">
        <w:rPr>
          <w:rFonts w:eastAsia="等线"/>
          <w:lang w:val="en-US" w:eastAsia="zh-CN"/>
        </w:rPr>
        <w:t xml:space="preserve"> considers only PC2 HPUE</w:t>
      </w:r>
      <w:r>
        <w:rPr>
          <w:rFonts w:eastAsia="等线"/>
          <w:lang w:val="en-US" w:eastAsia="zh-CN"/>
        </w:rPr>
        <w:t xml:space="preserve"> for band 47</w:t>
      </w:r>
      <w:r w:rsidRPr="00071C4A">
        <w:rPr>
          <w:rFonts w:eastAsia="等线"/>
          <w:lang w:val="en-US" w:eastAsia="zh-CN"/>
        </w:rPr>
        <w:t xml:space="preserve">. NR-V support PC2 and PC1 </w:t>
      </w:r>
      <w:r>
        <w:rPr>
          <w:rFonts w:eastAsia="等线"/>
          <w:lang w:val="en-US" w:eastAsia="zh-CN"/>
        </w:rPr>
        <w:t xml:space="preserve">for SL </w:t>
      </w:r>
      <w:r w:rsidRPr="00071C4A">
        <w:rPr>
          <w:rFonts w:eastAsia="等线"/>
          <w:lang w:val="en-US" w:eastAsia="zh-CN"/>
        </w:rPr>
        <w:t>HPUE</w:t>
      </w:r>
      <w:r>
        <w:rPr>
          <w:rFonts w:eastAsia="等线"/>
          <w:lang w:val="en-US" w:eastAsia="zh-CN"/>
        </w:rPr>
        <w:t xml:space="preserve"> in Rel-17 now</w:t>
      </w:r>
      <w:r w:rsidRPr="00071C4A">
        <w:rPr>
          <w:rFonts w:eastAsia="等线"/>
          <w:lang w:val="en-US" w:eastAsia="zh-CN"/>
        </w:rPr>
        <w:t>. UE need</w:t>
      </w:r>
      <w:r>
        <w:rPr>
          <w:rFonts w:eastAsia="等线"/>
          <w:lang w:val="en-US" w:eastAsia="zh-CN"/>
        </w:rPr>
        <w:t>s</w:t>
      </w:r>
      <w:r w:rsidRPr="00071C4A">
        <w:rPr>
          <w:rFonts w:eastAsia="等线"/>
          <w:lang w:val="en-US" w:eastAsia="zh-CN"/>
        </w:rPr>
        <w:t xml:space="preserve"> to report the specific power class</w:t>
      </w:r>
      <w:r>
        <w:rPr>
          <w:rFonts w:eastAsia="等线"/>
          <w:lang w:val="en-US" w:eastAsia="zh-CN"/>
        </w:rPr>
        <w:t xml:space="preserve"> in order to differentiate different capability</w:t>
      </w:r>
      <w:r w:rsidRPr="00071C4A">
        <w:rPr>
          <w:rFonts w:eastAsia="等线"/>
          <w:lang w:val="en-US" w:eastAsia="zh-CN"/>
        </w:rPr>
        <w:t xml:space="preserve"> for HPUE.</w:t>
      </w:r>
      <w:r>
        <w:rPr>
          <w:rFonts w:eastAsia="等线"/>
          <w:lang w:val="en-US" w:eastAsia="zh-CN"/>
        </w:rPr>
        <w:t xml:space="preserve"> </w:t>
      </w:r>
    </w:p>
    <w:p w14:paraId="15F54CA7" w14:textId="0FBBB80A" w:rsidR="00D36B21" w:rsidRPr="00071C4A" w:rsidRDefault="00D36B21" w:rsidP="00A351A5">
      <w:pPr>
        <w:jc w:val="both"/>
        <w:rPr>
          <w:rFonts w:eastAsia="等线"/>
          <w:lang w:val="en-US" w:eastAsia="zh-CN"/>
        </w:rPr>
      </w:pPr>
      <w:r>
        <w:rPr>
          <w:rFonts w:eastAsia="等线"/>
          <w:lang w:val="en-US" w:eastAsia="zh-CN"/>
        </w:rPr>
        <w:t>In NR, power class capability is fully defined considering all possible supported power class. In [2], IE ‘ue-PowerClass’ is defined for NR power class capability. I</w:t>
      </w:r>
      <w:r w:rsidRPr="00D36B21">
        <w:rPr>
          <w:rFonts w:eastAsia="等线"/>
          <w:lang w:val="en-US" w:eastAsia="zh-CN"/>
        </w:rPr>
        <w:t>f the UE supports the different UE power class than the default UE power class</w:t>
      </w:r>
      <w:r>
        <w:rPr>
          <w:rFonts w:eastAsia="等线"/>
          <w:lang w:val="en-US" w:eastAsia="zh-CN"/>
        </w:rPr>
        <w:t xml:space="preserve">, </w:t>
      </w:r>
      <w:r w:rsidRPr="00D36B21">
        <w:rPr>
          <w:rFonts w:eastAsia="等线"/>
          <w:lang w:val="en-US" w:eastAsia="zh-CN"/>
        </w:rPr>
        <w:t>the UE shall report the supported UE power class in this field</w:t>
      </w:r>
      <w:r>
        <w:rPr>
          <w:rFonts w:eastAsia="等线"/>
          <w:lang w:val="en-US" w:eastAsia="zh-CN"/>
        </w:rPr>
        <w:t>. Similarly, for SL HPUE, we can define similar IE ‘</w:t>
      </w:r>
      <w:r>
        <w:rPr>
          <w:rFonts w:eastAsia="等线" w:hint="eastAsia"/>
          <w:lang w:val="en-US" w:eastAsia="zh-CN"/>
        </w:rPr>
        <w:t>sl</w:t>
      </w:r>
      <w:r>
        <w:rPr>
          <w:rFonts w:eastAsia="等线"/>
          <w:lang w:val="en-US" w:eastAsia="zh-CN"/>
        </w:rPr>
        <w:t xml:space="preserve">-PowerClass’ for the case the UE supports the different power class than the default </w:t>
      </w:r>
      <w:r w:rsidR="00D91A88">
        <w:rPr>
          <w:rFonts w:eastAsia="等线"/>
          <w:lang w:val="en-US" w:eastAsia="zh-CN"/>
        </w:rPr>
        <w:t xml:space="preserve">SL power class. For now, this IE can be enumerated as {PC1, PC2}. Therefore, we propose to introduce </w:t>
      </w:r>
      <w:r w:rsidR="00D91A88" w:rsidRPr="00D91A88">
        <w:rPr>
          <w:rFonts w:eastAsia="等线"/>
          <w:lang w:val="en-US" w:eastAsia="zh-CN"/>
        </w:rPr>
        <w:t>optional power class signaling for single band supporting SL HPUE, including PC1 and PC2.</w:t>
      </w:r>
    </w:p>
    <w:p w14:paraId="1D3C43BF" w14:textId="237B5AE6" w:rsidR="00E1207B" w:rsidRDefault="002014EC" w:rsidP="00A351A5">
      <w:pPr>
        <w:jc w:val="both"/>
        <w:rPr>
          <w:rFonts w:eastAsia="等线"/>
          <w:b/>
          <w:lang w:eastAsia="zh-CN"/>
        </w:rPr>
      </w:pPr>
      <w:r>
        <w:rPr>
          <w:rFonts w:eastAsia="等线"/>
          <w:b/>
          <w:lang w:eastAsia="zh-CN"/>
        </w:rPr>
        <w:t>P</w:t>
      </w:r>
      <w:r>
        <w:rPr>
          <w:rFonts w:eastAsia="等线" w:hint="eastAsia"/>
          <w:b/>
          <w:lang w:eastAsia="zh-CN"/>
        </w:rPr>
        <w:t>roposal</w:t>
      </w:r>
      <w:r>
        <w:rPr>
          <w:rFonts w:eastAsia="等线"/>
          <w:b/>
          <w:lang w:eastAsia="zh-CN"/>
        </w:rPr>
        <w:t xml:space="preserve"> </w:t>
      </w:r>
      <w:r w:rsidR="00A105F5">
        <w:rPr>
          <w:rFonts w:eastAsia="等线"/>
          <w:b/>
          <w:lang w:eastAsia="zh-CN"/>
        </w:rPr>
        <w:t>1: Introduce</w:t>
      </w:r>
      <w:r>
        <w:rPr>
          <w:rFonts w:eastAsia="等线"/>
          <w:b/>
          <w:lang w:eastAsia="zh-CN"/>
        </w:rPr>
        <w:t xml:space="preserve"> </w:t>
      </w:r>
      <w:bookmarkStart w:id="3" w:name="_Hlk85549644"/>
      <w:r w:rsidR="00D36B21">
        <w:rPr>
          <w:rFonts w:eastAsia="等线"/>
          <w:b/>
          <w:lang w:eastAsia="zh-CN"/>
        </w:rPr>
        <w:t xml:space="preserve">optional </w:t>
      </w:r>
      <w:r>
        <w:rPr>
          <w:rFonts w:eastAsia="等线"/>
          <w:b/>
          <w:lang w:eastAsia="zh-CN"/>
        </w:rPr>
        <w:t xml:space="preserve">power class </w:t>
      </w:r>
      <w:r w:rsidR="00A105F5">
        <w:rPr>
          <w:rFonts w:eastAsia="等线"/>
          <w:b/>
          <w:lang w:eastAsia="zh-CN"/>
        </w:rPr>
        <w:t>signalling</w:t>
      </w:r>
      <w:r>
        <w:rPr>
          <w:rFonts w:eastAsia="等线"/>
          <w:b/>
          <w:lang w:eastAsia="zh-CN"/>
        </w:rPr>
        <w:t xml:space="preserve"> for single band supporting SL HPUE, including PC1 and PC2.</w:t>
      </w:r>
    </w:p>
    <w:bookmarkEnd w:id="3"/>
    <w:p w14:paraId="4B1CE9BA" w14:textId="09181857" w:rsidR="002A0081" w:rsidRDefault="00E1207B" w:rsidP="00BC3E24">
      <w:pPr>
        <w:pStyle w:val="2"/>
        <w:spacing w:after="240"/>
        <w:rPr>
          <w:rFonts w:eastAsia="等线"/>
          <w:lang w:eastAsia="zh-CN"/>
        </w:rPr>
      </w:pPr>
      <w:r>
        <w:rPr>
          <w:rFonts w:eastAsia="等线" w:hint="eastAsia"/>
          <w:lang w:eastAsia="zh-CN"/>
        </w:rPr>
        <w:t>P</w:t>
      </w:r>
      <w:r>
        <w:rPr>
          <w:rFonts w:eastAsia="等线"/>
          <w:lang w:eastAsia="zh-CN"/>
        </w:rPr>
        <w:t>er con-current band combinations</w:t>
      </w:r>
    </w:p>
    <w:p w14:paraId="38C08CD1" w14:textId="2B5222D8" w:rsidR="00D91A88" w:rsidRDefault="003640FF" w:rsidP="00A351A5">
      <w:pPr>
        <w:jc w:val="both"/>
        <w:rPr>
          <w:rFonts w:eastAsia="等线"/>
          <w:lang w:eastAsia="zh-CN"/>
        </w:rPr>
      </w:pPr>
      <w:r w:rsidRPr="003640FF">
        <w:rPr>
          <w:rFonts w:eastAsia="等线"/>
          <w:lang w:eastAsia="zh-CN"/>
        </w:rPr>
        <w:t>In Rel-17</w:t>
      </w:r>
      <w:r>
        <w:rPr>
          <w:rFonts w:eastAsia="等线" w:hint="eastAsia"/>
          <w:lang w:eastAsia="zh-CN"/>
        </w:rPr>
        <w:t>,</w:t>
      </w:r>
      <w:r>
        <w:rPr>
          <w:rFonts w:eastAsia="等线"/>
          <w:lang w:eastAsia="zh-CN"/>
        </w:rPr>
        <w:t xml:space="preserve"> SL HPUE is also introduced for con-current band combinations. For now, only PC2 HPUE is considered for con-current band combinations. UE</w:t>
      </w:r>
      <w:r w:rsidRPr="003640FF">
        <w:rPr>
          <w:rFonts w:eastAsia="等线"/>
          <w:lang w:eastAsia="zh-CN"/>
        </w:rPr>
        <w:t xml:space="preserve"> </w:t>
      </w:r>
      <w:r w:rsidR="00A351A5">
        <w:rPr>
          <w:rFonts w:eastAsia="等线" w:hint="eastAsia"/>
          <w:lang w:eastAsia="zh-CN"/>
        </w:rPr>
        <w:t>can</w:t>
      </w:r>
      <w:r w:rsidRPr="003640FF">
        <w:rPr>
          <w:rFonts w:eastAsia="等线"/>
          <w:lang w:eastAsia="zh-CN"/>
        </w:rPr>
        <w:t xml:space="preserve"> support higher power class than the default power class 3. </w:t>
      </w:r>
      <w:r w:rsidR="00FB6529">
        <w:rPr>
          <w:rFonts w:eastAsia="等线"/>
          <w:lang w:eastAsia="zh-CN"/>
        </w:rPr>
        <w:t>Therefore,</w:t>
      </w:r>
      <w:r w:rsidRPr="003640FF">
        <w:rPr>
          <w:rFonts w:eastAsia="等线"/>
          <w:lang w:eastAsia="zh-CN"/>
        </w:rPr>
        <w:t xml:space="preserve"> </w:t>
      </w:r>
      <w:r>
        <w:rPr>
          <w:rFonts w:eastAsia="等线"/>
          <w:lang w:eastAsia="zh-CN"/>
        </w:rPr>
        <w:t>it is</w:t>
      </w:r>
      <w:r w:rsidRPr="003640FF">
        <w:rPr>
          <w:rFonts w:eastAsia="等线"/>
          <w:lang w:eastAsia="zh-CN"/>
        </w:rPr>
        <w:t xml:space="preserve"> suggest</w:t>
      </w:r>
      <w:r>
        <w:rPr>
          <w:rFonts w:eastAsia="等线"/>
          <w:lang w:eastAsia="zh-CN"/>
        </w:rPr>
        <w:t>ed</w:t>
      </w:r>
      <w:r w:rsidRPr="003640FF">
        <w:rPr>
          <w:rFonts w:eastAsia="等线"/>
          <w:lang w:eastAsia="zh-CN"/>
        </w:rPr>
        <w:t xml:space="preserve"> to report</w:t>
      </w:r>
      <w:r>
        <w:rPr>
          <w:rFonts w:eastAsia="等线"/>
          <w:lang w:eastAsia="zh-CN"/>
        </w:rPr>
        <w:t xml:space="preserve"> power class</w:t>
      </w:r>
      <w:r w:rsidRPr="003640FF">
        <w:rPr>
          <w:rFonts w:eastAsia="等线"/>
          <w:lang w:eastAsia="zh-CN"/>
        </w:rPr>
        <w:t xml:space="preserve"> for concurrent combinations.</w:t>
      </w:r>
    </w:p>
    <w:p w14:paraId="02B398B9" w14:textId="090F84AD" w:rsidR="00FB6529" w:rsidRDefault="00C17330" w:rsidP="00A351A5">
      <w:pPr>
        <w:jc w:val="both"/>
        <w:rPr>
          <w:rFonts w:eastAsia="等线"/>
          <w:lang w:eastAsia="zh-CN"/>
        </w:rPr>
      </w:pPr>
      <w:r>
        <w:rPr>
          <w:rFonts w:eastAsia="等线"/>
          <w:lang w:eastAsia="zh-CN"/>
        </w:rPr>
        <w:t>In NR</w:t>
      </w:r>
      <w:r w:rsidR="00A351A5">
        <w:rPr>
          <w:rFonts w:eastAsia="等线"/>
          <w:lang w:eastAsia="zh-CN"/>
        </w:rPr>
        <w:t>,</w:t>
      </w:r>
      <w:r>
        <w:rPr>
          <w:rFonts w:eastAsia="等线"/>
          <w:lang w:eastAsia="zh-CN"/>
        </w:rPr>
        <w:t xml:space="preserve"> power class capability is also defined for band combinations [2]. The IEs ‘</w:t>
      </w:r>
      <w:proofErr w:type="spellStart"/>
      <w:r>
        <w:rPr>
          <w:rFonts w:eastAsia="等线"/>
          <w:lang w:eastAsia="zh-CN"/>
        </w:rPr>
        <w:t>powerClass</w:t>
      </w:r>
      <w:proofErr w:type="spellEnd"/>
      <w:r>
        <w:rPr>
          <w:rFonts w:eastAsia="等线"/>
          <w:lang w:eastAsia="zh-CN"/>
        </w:rPr>
        <w:t>’ and ‘</w:t>
      </w:r>
      <w:proofErr w:type="spellStart"/>
      <w:r>
        <w:rPr>
          <w:rFonts w:eastAsia="等线"/>
          <w:lang w:eastAsia="zh-CN"/>
        </w:rPr>
        <w:t>powerClassNRPart</w:t>
      </w:r>
      <w:proofErr w:type="spellEnd"/>
      <w:r>
        <w:rPr>
          <w:rFonts w:eastAsia="等线"/>
          <w:lang w:eastAsia="zh-CN"/>
        </w:rPr>
        <w:t xml:space="preserve">’ are defined together for NR band combinations as shown in the following </w:t>
      </w:r>
      <w:r w:rsidR="00023CD9">
        <w:rPr>
          <w:rFonts w:eastAsia="等线"/>
          <w:lang w:eastAsia="zh-CN"/>
        </w:rPr>
        <w:t>T</w:t>
      </w:r>
      <w:r>
        <w:rPr>
          <w:rFonts w:eastAsia="等线"/>
          <w:lang w:eastAsia="zh-CN"/>
        </w:rPr>
        <w:t>able</w:t>
      </w:r>
      <w:r w:rsidR="00023CD9">
        <w:rPr>
          <w:rFonts w:eastAsia="等线"/>
          <w:lang w:eastAsia="zh-CN"/>
        </w:rPr>
        <w:t xml:space="preserve"> 1</w:t>
      </w:r>
      <w:r>
        <w:rPr>
          <w:rFonts w:eastAsia="等线"/>
          <w:lang w:eastAsia="zh-CN"/>
        </w:rPr>
        <w:t xml:space="preserve">. Similarly, power class should be reported for the con-current band combinations. </w:t>
      </w:r>
      <w:r>
        <w:rPr>
          <w:rFonts w:eastAsia="等线" w:hint="eastAsia"/>
          <w:lang w:eastAsia="zh-CN"/>
        </w:rPr>
        <w:t>Fo</w:t>
      </w:r>
      <w:r>
        <w:rPr>
          <w:rFonts w:eastAsia="等线"/>
          <w:lang w:eastAsia="zh-CN"/>
        </w:rPr>
        <w:t xml:space="preserve">r con-current band combinations, </w:t>
      </w:r>
      <w:r w:rsidR="00023CD9">
        <w:rPr>
          <w:rFonts w:eastAsia="等线"/>
          <w:lang w:eastAsia="zh-CN"/>
        </w:rPr>
        <w:t xml:space="preserve">both </w:t>
      </w:r>
      <w:proofErr w:type="spellStart"/>
      <w:r w:rsidR="00023CD9">
        <w:rPr>
          <w:rFonts w:eastAsia="等线"/>
          <w:lang w:eastAsia="zh-CN"/>
        </w:rPr>
        <w:t>Uu</w:t>
      </w:r>
      <w:proofErr w:type="spellEnd"/>
      <w:r w:rsidR="00023CD9">
        <w:rPr>
          <w:rFonts w:eastAsia="等线"/>
          <w:lang w:eastAsia="zh-CN"/>
        </w:rPr>
        <w:t xml:space="preserve"> and SL are supported for the con-current operation. Besides, </w:t>
      </w:r>
      <w:proofErr w:type="spellStart"/>
      <w:r w:rsidR="00023CD9" w:rsidRPr="00023CD9">
        <w:rPr>
          <w:rFonts w:eastAsia="等线"/>
          <w:lang w:eastAsia="zh-CN"/>
        </w:rPr>
        <w:t>Uu</w:t>
      </w:r>
      <w:proofErr w:type="spellEnd"/>
      <w:r w:rsidR="00023CD9" w:rsidRPr="00023CD9">
        <w:rPr>
          <w:rFonts w:eastAsia="等线"/>
          <w:lang w:eastAsia="zh-CN"/>
        </w:rPr>
        <w:t xml:space="preserve"> and SL are quite independent</w:t>
      </w:r>
      <w:r w:rsidR="00023CD9">
        <w:rPr>
          <w:rFonts w:eastAsia="等线"/>
          <w:lang w:eastAsia="zh-CN"/>
        </w:rPr>
        <w:t xml:space="preserve"> from each other</w:t>
      </w:r>
      <w:r w:rsidR="00023CD9" w:rsidRPr="00023CD9">
        <w:rPr>
          <w:rFonts w:eastAsia="等线"/>
          <w:lang w:eastAsia="zh-CN"/>
        </w:rPr>
        <w:t>. In this sense</w:t>
      </w:r>
      <w:r w:rsidR="00023CD9">
        <w:rPr>
          <w:rFonts w:eastAsia="等线"/>
          <w:lang w:eastAsia="zh-CN"/>
        </w:rPr>
        <w:t xml:space="preserve">, </w:t>
      </w:r>
      <w:r w:rsidR="00023CD9" w:rsidRPr="00023CD9">
        <w:rPr>
          <w:rFonts w:eastAsia="等线"/>
          <w:lang w:eastAsia="zh-CN"/>
        </w:rPr>
        <w:t xml:space="preserve">we try to decouple the power class between </w:t>
      </w:r>
      <w:proofErr w:type="spellStart"/>
      <w:r w:rsidR="00023CD9" w:rsidRPr="00023CD9">
        <w:rPr>
          <w:rFonts w:eastAsia="等线"/>
          <w:lang w:eastAsia="zh-CN"/>
        </w:rPr>
        <w:t>Uu</w:t>
      </w:r>
      <w:proofErr w:type="spellEnd"/>
      <w:r w:rsidR="00023CD9" w:rsidRPr="00023CD9">
        <w:rPr>
          <w:rFonts w:eastAsia="等线"/>
          <w:lang w:eastAsia="zh-CN"/>
        </w:rPr>
        <w:t xml:space="preserve"> and SL.</w:t>
      </w:r>
      <w:r w:rsidR="00023CD9">
        <w:rPr>
          <w:rFonts w:eastAsia="等线"/>
          <w:lang w:eastAsia="zh-CN"/>
        </w:rPr>
        <w:t xml:space="preserve"> For SL part, we should introduce </w:t>
      </w:r>
      <w:proofErr w:type="spellStart"/>
      <w:r w:rsidR="00023CD9">
        <w:rPr>
          <w:rFonts w:eastAsia="等线"/>
          <w:lang w:eastAsia="zh-CN"/>
        </w:rPr>
        <w:t>powerClassSLPart</w:t>
      </w:r>
      <w:proofErr w:type="spellEnd"/>
      <w:r w:rsidR="00023CD9">
        <w:rPr>
          <w:rFonts w:eastAsia="等线"/>
          <w:lang w:eastAsia="zh-CN"/>
        </w:rPr>
        <w:t xml:space="preserve"> for con-current band combinations, in order to be differentiated from ‘</w:t>
      </w:r>
      <w:r w:rsidR="00023CD9" w:rsidRPr="00023CD9">
        <w:rPr>
          <w:rFonts w:eastAsia="等线"/>
          <w:lang w:eastAsia="zh-CN"/>
        </w:rPr>
        <w:t>powerClassNRPart</w:t>
      </w:r>
      <w:r w:rsidR="00023CD9">
        <w:rPr>
          <w:rFonts w:eastAsia="等线"/>
          <w:lang w:eastAsia="zh-CN"/>
        </w:rPr>
        <w:t>’.</w:t>
      </w:r>
    </w:p>
    <w:p w14:paraId="2AA93CBA" w14:textId="52583AA2" w:rsidR="00023CD9" w:rsidRPr="00023CD9" w:rsidRDefault="00023CD9" w:rsidP="00023CD9">
      <w:pPr>
        <w:jc w:val="center"/>
        <w:rPr>
          <w:rFonts w:eastAsia="等线"/>
          <w:b/>
          <w:lang w:eastAsia="zh-CN"/>
        </w:rPr>
      </w:pPr>
      <w:r w:rsidRPr="00023CD9">
        <w:rPr>
          <w:rFonts w:eastAsia="等线" w:hint="eastAsia"/>
          <w:b/>
          <w:lang w:eastAsia="zh-CN"/>
        </w:rPr>
        <w:t>T</w:t>
      </w:r>
      <w:r w:rsidRPr="00023CD9">
        <w:rPr>
          <w:rFonts w:eastAsia="等线"/>
          <w:b/>
          <w:lang w:eastAsia="zh-CN"/>
        </w:rPr>
        <w:t>able 1. Power class capability for band combinations in 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330" w:rsidRPr="00C17330" w:rsidDel="002B6D02" w14:paraId="1078A73D" w14:textId="77777777" w:rsidTr="004E2618">
        <w:trPr>
          <w:cantSplit/>
          <w:tblHeader/>
        </w:trPr>
        <w:tc>
          <w:tcPr>
            <w:tcW w:w="6917" w:type="dxa"/>
          </w:tcPr>
          <w:p w14:paraId="77D31794" w14:textId="77777777" w:rsidR="00C17330" w:rsidRPr="00C17330" w:rsidRDefault="00C17330" w:rsidP="00C17330">
            <w:pPr>
              <w:keepNext/>
              <w:keepLines/>
              <w:overflowPunct/>
              <w:autoSpaceDE/>
              <w:autoSpaceDN/>
              <w:adjustRightInd/>
              <w:spacing w:after="0"/>
              <w:textAlignment w:val="auto"/>
              <w:rPr>
                <w:rFonts w:ascii="Arial" w:eastAsia="等线" w:hAnsi="Arial"/>
                <w:b/>
                <w:i/>
                <w:sz w:val="18"/>
              </w:rPr>
            </w:pPr>
            <w:proofErr w:type="spellStart"/>
            <w:r w:rsidRPr="00C17330">
              <w:rPr>
                <w:rFonts w:ascii="Arial" w:eastAsia="等线" w:hAnsi="Arial"/>
                <w:b/>
                <w:i/>
                <w:sz w:val="18"/>
              </w:rPr>
              <w:lastRenderedPageBreak/>
              <w:t>powerClass</w:t>
            </w:r>
            <w:proofErr w:type="spellEnd"/>
            <w:r w:rsidRPr="00C17330">
              <w:rPr>
                <w:rFonts w:ascii="Arial" w:eastAsia="等线" w:hAnsi="Arial"/>
                <w:b/>
                <w:i/>
                <w:sz w:val="18"/>
              </w:rPr>
              <w:t>, powerClass-v1610</w:t>
            </w:r>
          </w:p>
          <w:p w14:paraId="783C89B7" w14:textId="77777777" w:rsidR="00C17330" w:rsidRPr="00C17330" w:rsidDel="002B6D02" w:rsidRDefault="00C17330" w:rsidP="00C17330">
            <w:pPr>
              <w:keepNext/>
              <w:keepLines/>
              <w:overflowPunct/>
              <w:autoSpaceDE/>
              <w:autoSpaceDN/>
              <w:adjustRightInd/>
              <w:spacing w:after="0"/>
              <w:textAlignment w:val="auto"/>
              <w:rPr>
                <w:rFonts w:ascii="Arial" w:eastAsia="等线" w:hAnsi="Arial"/>
                <w:sz w:val="18"/>
              </w:rPr>
            </w:pPr>
            <w:r w:rsidRPr="00C17330">
              <w:rPr>
                <w:rFonts w:ascii="Arial" w:eastAsia="等线"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C17330">
              <w:rPr>
                <w:rFonts w:ascii="Arial" w:eastAsia="等线" w:hAnsi="Arial"/>
                <w:i/>
                <w:sz w:val="18"/>
              </w:rPr>
              <w:t>ue-PowerClass</w:t>
            </w:r>
            <w:proofErr w:type="spellEnd"/>
            <w:r w:rsidRPr="00C17330">
              <w:rPr>
                <w:rFonts w:ascii="Arial" w:eastAsia="等线" w:hAnsi="Arial"/>
                <w:sz w:val="18"/>
              </w:rPr>
              <w:t xml:space="preserve"> in </w:t>
            </w:r>
            <w:proofErr w:type="spellStart"/>
            <w:r w:rsidRPr="00C17330">
              <w:rPr>
                <w:rFonts w:ascii="Arial" w:eastAsia="等线" w:hAnsi="Arial"/>
                <w:i/>
                <w:sz w:val="18"/>
              </w:rPr>
              <w:t>BandNR</w:t>
            </w:r>
            <w:proofErr w:type="spellEnd"/>
            <w:r w:rsidRPr="00C17330">
              <w:rPr>
                <w:rFonts w:ascii="Arial" w:eastAsia="等线" w:hAnsi="Arial"/>
                <w:sz w:val="18"/>
              </w:rPr>
              <w:t xml:space="preserve">), the latter determines maximum TX power available in each band. The UE sets the power class parameter only in band combinations that are applicable as specified in </w:t>
            </w:r>
            <w:r w:rsidRPr="00C17330">
              <w:rPr>
                <w:rFonts w:ascii="Arial" w:eastAsia="等线" w:hAnsi="Arial"/>
                <w:bCs/>
                <w:iCs/>
                <w:sz w:val="18"/>
              </w:rPr>
              <w:t xml:space="preserve">TS 38.101-1 [2] and </w:t>
            </w:r>
            <w:r w:rsidRPr="00C17330">
              <w:rPr>
                <w:rFonts w:ascii="Arial" w:eastAsia="等线" w:hAnsi="Arial"/>
                <w:sz w:val="18"/>
              </w:rPr>
              <w:t>TS 38.101-3 [4].</w:t>
            </w:r>
            <w:r w:rsidRPr="00C17330">
              <w:rPr>
                <w:rFonts w:ascii="Arial" w:eastAsia="等线" w:hAnsi="Arial"/>
                <w:bCs/>
                <w:iCs/>
                <w:sz w:val="18"/>
              </w:rPr>
              <w:t xml:space="preserve"> This capability is not applicable to IAB-MT.</w:t>
            </w:r>
          </w:p>
        </w:tc>
        <w:tc>
          <w:tcPr>
            <w:tcW w:w="709" w:type="dxa"/>
          </w:tcPr>
          <w:p w14:paraId="457C228C" w14:textId="77777777" w:rsidR="00C17330" w:rsidRPr="00C17330" w:rsidDel="002B6D02" w:rsidRDefault="00C17330" w:rsidP="00C17330">
            <w:pPr>
              <w:keepNext/>
              <w:keepLines/>
              <w:overflowPunct/>
              <w:autoSpaceDE/>
              <w:autoSpaceDN/>
              <w:adjustRightInd/>
              <w:spacing w:after="0"/>
              <w:jc w:val="center"/>
              <w:textAlignment w:val="auto"/>
              <w:rPr>
                <w:rFonts w:ascii="Arial" w:eastAsia="等线" w:hAnsi="Arial" w:cs="Arial"/>
                <w:sz w:val="18"/>
                <w:szCs w:val="18"/>
              </w:rPr>
            </w:pPr>
            <w:r w:rsidRPr="00C17330">
              <w:rPr>
                <w:rFonts w:ascii="Arial" w:eastAsia="等线" w:hAnsi="Arial" w:cs="Arial"/>
                <w:sz w:val="18"/>
                <w:szCs w:val="18"/>
              </w:rPr>
              <w:t>BC</w:t>
            </w:r>
          </w:p>
        </w:tc>
        <w:tc>
          <w:tcPr>
            <w:tcW w:w="567" w:type="dxa"/>
          </w:tcPr>
          <w:p w14:paraId="46463272" w14:textId="77777777" w:rsidR="00C17330" w:rsidRPr="00C17330" w:rsidDel="002B6D02" w:rsidRDefault="00C17330" w:rsidP="00C17330">
            <w:pPr>
              <w:keepNext/>
              <w:keepLines/>
              <w:overflowPunct/>
              <w:autoSpaceDE/>
              <w:autoSpaceDN/>
              <w:adjustRightInd/>
              <w:spacing w:after="0"/>
              <w:jc w:val="center"/>
              <w:textAlignment w:val="auto"/>
              <w:rPr>
                <w:rFonts w:ascii="Arial" w:eastAsia="等线" w:hAnsi="Arial" w:cs="Arial"/>
                <w:sz w:val="18"/>
                <w:szCs w:val="18"/>
              </w:rPr>
            </w:pPr>
            <w:r w:rsidRPr="00C17330">
              <w:rPr>
                <w:rFonts w:ascii="Arial" w:eastAsia="等线" w:hAnsi="Arial" w:cs="Arial"/>
                <w:sz w:val="18"/>
                <w:szCs w:val="18"/>
              </w:rPr>
              <w:t>No</w:t>
            </w:r>
          </w:p>
        </w:tc>
        <w:tc>
          <w:tcPr>
            <w:tcW w:w="709" w:type="dxa"/>
          </w:tcPr>
          <w:p w14:paraId="0E0A143C" w14:textId="77777777" w:rsidR="00C17330" w:rsidRPr="00C17330" w:rsidDel="002B6D02" w:rsidRDefault="00C17330" w:rsidP="00C17330">
            <w:pPr>
              <w:keepNext/>
              <w:keepLines/>
              <w:overflowPunct/>
              <w:autoSpaceDE/>
              <w:autoSpaceDN/>
              <w:adjustRightInd/>
              <w:spacing w:after="0"/>
              <w:jc w:val="center"/>
              <w:textAlignment w:val="auto"/>
              <w:rPr>
                <w:rFonts w:ascii="Arial" w:eastAsia="等线" w:hAnsi="Arial" w:cs="Arial"/>
                <w:sz w:val="18"/>
                <w:szCs w:val="18"/>
              </w:rPr>
            </w:pPr>
            <w:r w:rsidRPr="00C17330">
              <w:rPr>
                <w:rFonts w:ascii="Arial" w:eastAsia="等线" w:hAnsi="Arial"/>
                <w:sz w:val="18"/>
              </w:rPr>
              <w:t>N/A</w:t>
            </w:r>
          </w:p>
        </w:tc>
        <w:tc>
          <w:tcPr>
            <w:tcW w:w="728" w:type="dxa"/>
          </w:tcPr>
          <w:p w14:paraId="33B70CF3" w14:textId="77777777" w:rsidR="00C17330" w:rsidRPr="00C17330" w:rsidDel="002B6D02" w:rsidRDefault="00C17330" w:rsidP="00C17330">
            <w:pPr>
              <w:keepNext/>
              <w:keepLines/>
              <w:overflowPunct/>
              <w:autoSpaceDE/>
              <w:autoSpaceDN/>
              <w:adjustRightInd/>
              <w:spacing w:after="0"/>
              <w:jc w:val="center"/>
              <w:textAlignment w:val="auto"/>
              <w:rPr>
                <w:rFonts w:ascii="Arial" w:eastAsia="等线" w:hAnsi="Arial" w:cs="Arial"/>
                <w:sz w:val="18"/>
                <w:szCs w:val="18"/>
              </w:rPr>
            </w:pPr>
            <w:r w:rsidRPr="00C17330">
              <w:rPr>
                <w:rFonts w:ascii="Arial" w:eastAsia="等线" w:hAnsi="Arial" w:cs="Arial"/>
                <w:sz w:val="18"/>
                <w:szCs w:val="18"/>
              </w:rPr>
              <w:t>FR1 only</w:t>
            </w:r>
          </w:p>
        </w:tc>
      </w:tr>
      <w:tr w:rsidR="00C17330" w:rsidRPr="00C17330" w14:paraId="5CC72F62" w14:textId="77777777" w:rsidTr="004E2618">
        <w:trPr>
          <w:cantSplit/>
          <w:tblHeader/>
        </w:trPr>
        <w:tc>
          <w:tcPr>
            <w:tcW w:w="6917" w:type="dxa"/>
          </w:tcPr>
          <w:p w14:paraId="7FB48448" w14:textId="77777777" w:rsidR="00C17330" w:rsidRPr="00C17330" w:rsidRDefault="00C17330" w:rsidP="00C17330">
            <w:pPr>
              <w:keepNext/>
              <w:keepLines/>
              <w:overflowPunct/>
              <w:autoSpaceDE/>
              <w:autoSpaceDN/>
              <w:adjustRightInd/>
              <w:spacing w:after="0"/>
              <w:textAlignment w:val="auto"/>
              <w:rPr>
                <w:rFonts w:ascii="Arial" w:eastAsia="等线" w:hAnsi="Arial"/>
                <w:b/>
                <w:i/>
                <w:sz w:val="18"/>
              </w:rPr>
            </w:pPr>
            <w:r w:rsidRPr="00C17330">
              <w:rPr>
                <w:rFonts w:ascii="Arial" w:eastAsia="等线" w:hAnsi="Arial"/>
                <w:b/>
                <w:i/>
                <w:sz w:val="18"/>
              </w:rPr>
              <w:t>powerClassNRPart-r16</w:t>
            </w:r>
          </w:p>
          <w:p w14:paraId="4B43B60B" w14:textId="77777777" w:rsidR="00C17330" w:rsidRPr="00C17330" w:rsidRDefault="00C17330" w:rsidP="00C17330">
            <w:pPr>
              <w:keepNext/>
              <w:keepLines/>
              <w:overflowPunct/>
              <w:autoSpaceDE/>
              <w:autoSpaceDN/>
              <w:adjustRightInd/>
              <w:spacing w:after="0"/>
              <w:textAlignment w:val="auto"/>
              <w:rPr>
                <w:rFonts w:ascii="Arial" w:eastAsia="等线" w:hAnsi="Arial"/>
                <w:sz w:val="18"/>
              </w:rPr>
            </w:pPr>
            <w:r w:rsidRPr="00C17330">
              <w:rPr>
                <w:rFonts w:ascii="Arial" w:eastAsia="等线" w:hAnsi="Arial"/>
                <w:sz w:val="18"/>
              </w:rPr>
              <w:t>Indicates NR part power class the UE supports when operating according to this band combination.</w:t>
            </w:r>
          </w:p>
          <w:p w14:paraId="7FAB8F72" w14:textId="77777777" w:rsidR="00C17330" w:rsidRPr="00C17330" w:rsidRDefault="00C17330" w:rsidP="00C17330">
            <w:pPr>
              <w:keepNext/>
              <w:keepLines/>
              <w:overflowPunct/>
              <w:autoSpaceDE/>
              <w:autoSpaceDN/>
              <w:adjustRightInd/>
              <w:spacing w:after="0"/>
              <w:textAlignment w:val="auto"/>
              <w:rPr>
                <w:rFonts w:ascii="Arial" w:eastAsia="等线" w:hAnsi="Arial"/>
                <w:b/>
                <w:i/>
                <w:sz w:val="18"/>
              </w:rPr>
            </w:pPr>
            <w:r w:rsidRPr="00C17330">
              <w:rPr>
                <w:rFonts w:ascii="Arial" w:eastAsia="等线" w:hAnsi="Arial"/>
                <w:sz w:val="18"/>
                <w:lang w:eastAsia="zh-CN"/>
              </w:rPr>
              <w:t>This</w:t>
            </w:r>
            <w:r w:rsidRPr="00C17330">
              <w:rPr>
                <w:rFonts w:ascii="Arial" w:eastAsia="等线" w:hAnsi="Arial"/>
                <w:sz w:val="18"/>
                <w:lang w:eastAsia="en-GB"/>
              </w:rPr>
              <w:t xml:space="preserve"> field only applies for</w:t>
            </w:r>
            <w:r w:rsidRPr="00C17330">
              <w:rPr>
                <w:rFonts w:ascii="Arial" w:eastAsia="等线" w:hAnsi="Arial"/>
                <w:sz w:val="18"/>
              </w:rPr>
              <w:t xml:space="preserve"> MR</w:t>
            </w:r>
            <w:r w:rsidRPr="00C17330">
              <w:rPr>
                <w:rFonts w:ascii="Arial" w:eastAsia="等线" w:hAnsi="Arial"/>
                <w:sz w:val="18"/>
                <w:lang w:eastAsia="zh-CN"/>
              </w:rPr>
              <w:t>-</w:t>
            </w:r>
            <w:r w:rsidRPr="00C17330">
              <w:rPr>
                <w:rFonts w:ascii="Arial" w:eastAsia="等线" w:hAnsi="Arial"/>
                <w:sz w:val="18"/>
              </w:rPr>
              <w:t xml:space="preserve">DC BCs </w:t>
            </w:r>
            <w:r w:rsidRPr="00C17330">
              <w:rPr>
                <w:rFonts w:ascii="Arial" w:eastAsia="等线" w:hAnsi="Arial"/>
                <w:sz w:val="18"/>
                <w:lang w:eastAsia="zh-CN"/>
              </w:rPr>
              <w:t>containing</w:t>
            </w:r>
            <w:r w:rsidRPr="00C17330">
              <w:rPr>
                <w:rFonts w:ascii="Arial" w:eastAsia="等线" w:hAnsi="Arial"/>
                <w:sz w:val="18"/>
              </w:rPr>
              <w:t xml:space="preserve"> only single </w:t>
            </w:r>
            <w:r w:rsidRPr="00C17330">
              <w:rPr>
                <w:rFonts w:ascii="Arial" w:eastAsia="等线" w:hAnsi="Arial"/>
                <w:sz w:val="18"/>
                <w:lang w:eastAsia="zh-CN"/>
              </w:rPr>
              <w:t>CC</w:t>
            </w:r>
            <w:r w:rsidRPr="00C17330">
              <w:rPr>
                <w:rFonts w:ascii="Arial" w:eastAsia="等线" w:hAnsi="Arial"/>
                <w:sz w:val="18"/>
              </w:rPr>
              <w:t xml:space="preserve"> or intra-band CA in NR side in this release</w:t>
            </w:r>
            <w:r w:rsidRPr="00C17330">
              <w:rPr>
                <w:rFonts w:ascii="Arial" w:eastAsia="等线" w:hAnsi="Arial"/>
                <w:sz w:val="18"/>
                <w:lang w:eastAsia="zh-CN"/>
              </w:rPr>
              <w:t>.</w:t>
            </w:r>
          </w:p>
        </w:tc>
        <w:tc>
          <w:tcPr>
            <w:tcW w:w="709" w:type="dxa"/>
          </w:tcPr>
          <w:p w14:paraId="73AB053E" w14:textId="77777777" w:rsidR="00C17330" w:rsidRPr="00C17330" w:rsidRDefault="00C17330" w:rsidP="00C17330">
            <w:pPr>
              <w:keepNext/>
              <w:keepLines/>
              <w:overflowPunct/>
              <w:autoSpaceDE/>
              <w:autoSpaceDN/>
              <w:adjustRightInd/>
              <w:spacing w:after="0"/>
              <w:jc w:val="center"/>
              <w:textAlignment w:val="auto"/>
              <w:rPr>
                <w:rFonts w:ascii="Arial" w:eastAsia="等线" w:hAnsi="Arial" w:cs="Arial"/>
                <w:sz w:val="18"/>
                <w:szCs w:val="18"/>
              </w:rPr>
            </w:pPr>
            <w:r w:rsidRPr="00C17330">
              <w:rPr>
                <w:rFonts w:ascii="Arial" w:eastAsia="等线" w:hAnsi="Arial" w:cs="Arial"/>
                <w:sz w:val="18"/>
                <w:szCs w:val="18"/>
              </w:rPr>
              <w:t>BC</w:t>
            </w:r>
          </w:p>
        </w:tc>
        <w:tc>
          <w:tcPr>
            <w:tcW w:w="567" w:type="dxa"/>
          </w:tcPr>
          <w:p w14:paraId="02F50D0B" w14:textId="77777777" w:rsidR="00C17330" w:rsidRPr="00C17330" w:rsidRDefault="00C17330" w:rsidP="00C17330">
            <w:pPr>
              <w:keepNext/>
              <w:keepLines/>
              <w:overflowPunct/>
              <w:autoSpaceDE/>
              <w:autoSpaceDN/>
              <w:adjustRightInd/>
              <w:spacing w:after="0"/>
              <w:jc w:val="center"/>
              <w:textAlignment w:val="auto"/>
              <w:rPr>
                <w:rFonts w:ascii="Arial" w:eastAsia="等线" w:hAnsi="Arial" w:cs="Arial"/>
                <w:sz w:val="18"/>
                <w:szCs w:val="18"/>
              </w:rPr>
            </w:pPr>
            <w:r w:rsidRPr="00C17330">
              <w:rPr>
                <w:rFonts w:ascii="Arial" w:eastAsia="等线" w:hAnsi="Arial" w:cs="Arial"/>
                <w:sz w:val="18"/>
                <w:szCs w:val="18"/>
              </w:rPr>
              <w:t>No</w:t>
            </w:r>
          </w:p>
        </w:tc>
        <w:tc>
          <w:tcPr>
            <w:tcW w:w="709" w:type="dxa"/>
          </w:tcPr>
          <w:p w14:paraId="0E0219AB" w14:textId="77777777" w:rsidR="00C17330" w:rsidRPr="00C17330" w:rsidRDefault="00C17330" w:rsidP="00C17330">
            <w:pPr>
              <w:keepNext/>
              <w:keepLines/>
              <w:overflowPunct/>
              <w:autoSpaceDE/>
              <w:autoSpaceDN/>
              <w:adjustRightInd/>
              <w:spacing w:after="0"/>
              <w:jc w:val="center"/>
              <w:textAlignment w:val="auto"/>
              <w:rPr>
                <w:rFonts w:ascii="Arial" w:eastAsia="等线" w:hAnsi="Arial"/>
                <w:sz w:val="18"/>
              </w:rPr>
            </w:pPr>
            <w:r w:rsidRPr="00C17330">
              <w:rPr>
                <w:rFonts w:ascii="Arial" w:eastAsia="等线" w:hAnsi="Arial" w:cs="Arial"/>
                <w:sz w:val="18"/>
                <w:szCs w:val="18"/>
              </w:rPr>
              <w:t>N/A</w:t>
            </w:r>
          </w:p>
        </w:tc>
        <w:tc>
          <w:tcPr>
            <w:tcW w:w="728" w:type="dxa"/>
          </w:tcPr>
          <w:p w14:paraId="019F7138" w14:textId="77777777" w:rsidR="00C17330" w:rsidRPr="00C17330" w:rsidRDefault="00C17330" w:rsidP="00C17330">
            <w:pPr>
              <w:keepNext/>
              <w:keepLines/>
              <w:overflowPunct/>
              <w:autoSpaceDE/>
              <w:autoSpaceDN/>
              <w:adjustRightInd/>
              <w:spacing w:after="0"/>
              <w:jc w:val="center"/>
              <w:textAlignment w:val="auto"/>
              <w:rPr>
                <w:rFonts w:ascii="Arial" w:eastAsia="等线" w:hAnsi="Arial" w:cs="Arial"/>
                <w:sz w:val="18"/>
                <w:szCs w:val="18"/>
              </w:rPr>
            </w:pPr>
            <w:r w:rsidRPr="00C17330">
              <w:rPr>
                <w:rFonts w:ascii="Arial" w:eastAsia="等线" w:hAnsi="Arial" w:cs="Arial"/>
                <w:sz w:val="18"/>
                <w:szCs w:val="18"/>
              </w:rPr>
              <w:t>FR1 only</w:t>
            </w:r>
          </w:p>
        </w:tc>
      </w:tr>
    </w:tbl>
    <w:p w14:paraId="58EC9776" w14:textId="03E0BC84" w:rsidR="00C17330" w:rsidRPr="003640FF" w:rsidRDefault="00023CD9" w:rsidP="00023CD9">
      <w:pPr>
        <w:spacing w:before="100" w:beforeAutospacing="1"/>
        <w:rPr>
          <w:rFonts w:eastAsia="等线"/>
          <w:lang w:eastAsia="zh-CN"/>
        </w:rPr>
      </w:pPr>
      <w:r>
        <w:rPr>
          <w:rFonts w:eastAsia="等线" w:hint="eastAsia"/>
          <w:lang w:eastAsia="zh-CN"/>
        </w:rPr>
        <w:t>I</w:t>
      </w:r>
      <w:r>
        <w:rPr>
          <w:rFonts w:eastAsia="等线"/>
          <w:lang w:eastAsia="zh-CN"/>
        </w:rPr>
        <w:t>n a summary, we suggest to introduce power class capability for con-current band combinations along with power class reporting for SL part.</w:t>
      </w:r>
    </w:p>
    <w:p w14:paraId="2F3F52DF" w14:textId="09A00327" w:rsidR="00DB75B6" w:rsidRDefault="00634A53" w:rsidP="00A351A5">
      <w:pPr>
        <w:jc w:val="both"/>
        <w:rPr>
          <w:rFonts w:eastAsia="等线"/>
          <w:b/>
          <w:lang w:eastAsia="zh-CN"/>
        </w:rPr>
      </w:pPr>
      <w:bookmarkStart w:id="4" w:name="_Hlk85733365"/>
      <w:r w:rsidRPr="00634A53">
        <w:rPr>
          <w:rFonts w:eastAsia="等线"/>
          <w:b/>
          <w:lang w:eastAsia="zh-CN"/>
        </w:rPr>
        <w:t xml:space="preserve">Proposal 2: </w:t>
      </w:r>
      <w:r w:rsidR="00A351A5">
        <w:rPr>
          <w:rFonts w:eastAsia="等线"/>
          <w:b/>
          <w:lang w:eastAsia="zh-CN"/>
        </w:rPr>
        <w:t>I</w:t>
      </w:r>
      <w:r w:rsidR="00023CD9">
        <w:rPr>
          <w:rFonts w:eastAsia="等线"/>
          <w:b/>
          <w:lang w:eastAsia="zh-CN"/>
        </w:rPr>
        <w:t>t is suggested to</w:t>
      </w:r>
      <w:r w:rsidR="006A4CFF" w:rsidRPr="00634A53">
        <w:rPr>
          <w:rFonts w:eastAsia="等线"/>
          <w:b/>
          <w:lang w:eastAsia="zh-CN"/>
        </w:rPr>
        <w:t xml:space="preserve"> introduce </w:t>
      </w:r>
      <w:r w:rsidR="00023CD9">
        <w:rPr>
          <w:rFonts w:eastAsia="等线"/>
          <w:b/>
          <w:lang w:eastAsia="zh-CN"/>
        </w:rPr>
        <w:t>power class capability</w:t>
      </w:r>
      <w:r w:rsidR="00A351A5">
        <w:rPr>
          <w:rFonts w:eastAsia="等线"/>
          <w:b/>
          <w:lang w:eastAsia="zh-CN"/>
        </w:rPr>
        <w:t xml:space="preserve"> f</w:t>
      </w:r>
      <w:r w:rsidR="00A351A5" w:rsidRPr="00A351A5">
        <w:rPr>
          <w:rFonts w:eastAsia="等线"/>
          <w:b/>
          <w:lang w:eastAsia="zh-CN"/>
        </w:rPr>
        <w:t>or con-current combination</w:t>
      </w:r>
      <w:r w:rsidR="00CA2F14">
        <w:rPr>
          <w:rFonts w:eastAsia="等线"/>
          <w:b/>
          <w:lang w:eastAsia="zh-CN"/>
        </w:rPr>
        <w:t xml:space="preserve">, along with </w:t>
      </w:r>
      <w:r w:rsidR="00023CD9">
        <w:rPr>
          <w:rFonts w:eastAsia="等线"/>
          <w:b/>
          <w:lang w:eastAsia="zh-CN"/>
        </w:rPr>
        <w:t>power class reporting for SL part</w:t>
      </w:r>
      <w:r w:rsidR="006A4CFF" w:rsidRPr="00634A53">
        <w:rPr>
          <w:rFonts w:eastAsia="等线"/>
          <w:b/>
          <w:lang w:eastAsia="zh-CN"/>
        </w:rPr>
        <w:t>.</w:t>
      </w:r>
    </w:p>
    <w:bookmarkEnd w:id="4"/>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1F018DC6" w:rsidR="00B36F8F" w:rsidRDefault="00B36F8F" w:rsidP="00A351A5">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023CD9">
        <w:rPr>
          <w:rFonts w:eastAsia="宋体"/>
          <w:lang w:eastAsia="zh-CN"/>
        </w:rPr>
        <w:t>power class capability for SL operating bands and band combinations</w:t>
      </w:r>
      <w:r w:rsidR="00925858">
        <w:rPr>
          <w:rFonts w:eastAsia="宋体"/>
          <w:lang w:eastAsia="zh-CN"/>
        </w:rPr>
        <w:t>. The following proposals are made:</w:t>
      </w:r>
    </w:p>
    <w:p w14:paraId="0DDDD251" w14:textId="77777777" w:rsidR="00023CD9" w:rsidRPr="00023CD9" w:rsidRDefault="00023CD9" w:rsidP="00A351A5">
      <w:pPr>
        <w:jc w:val="both"/>
        <w:rPr>
          <w:rFonts w:eastAsia="等线"/>
          <w:b/>
          <w:lang w:eastAsia="zh-CN"/>
        </w:rPr>
      </w:pPr>
      <w:r w:rsidRPr="00023CD9">
        <w:rPr>
          <w:rFonts w:eastAsia="等线"/>
          <w:b/>
          <w:lang w:eastAsia="zh-CN"/>
        </w:rPr>
        <w:t>P</w:t>
      </w:r>
      <w:r w:rsidRPr="00023CD9">
        <w:rPr>
          <w:rFonts w:eastAsia="等线" w:hint="eastAsia"/>
          <w:b/>
          <w:lang w:eastAsia="zh-CN"/>
        </w:rPr>
        <w:t>roposal</w:t>
      </w:r>
      <w:r w:rsidRPr="00023CD9">
        <w:rPr>
          <w:rFonts w:eastAsia="等线"/>
          <w:b/>
          <w:lang w:eastAsia="zh-CN"/>
        </w:rPr>
        <w:t xml:space="preserve"> 1: Introduce optional power class signalling for single band supporting SL HPUE, including PC1 and PC2.</w:t>
      </w:r>
    </w:p>
    <w:p w14:paraId="65AC286A" w14:textId="77777777" w:rsidR="00A351A5" w:rsidRDefault="00A351A5" w:rsidP="00A351A5">
      <w:pPr>
        <w:jc w:val="both"/>
        <w:rPr>
          <w:rFonts w:eastAsia="等线"/>
          <w:b/>
          <w:lang w:eastAsia="zh-CN"/>
        </w:rPr>
      </w:pPr>
      <w:r w:rsidRPr="00634A53">
        <w:rPr>
          <w:rFonts w:eastAsia="等线"/>
          <w:b/>
          <w:lang w:eastAsia="zh-CN"/>
        </w:rPr>
        <w:t xml:space="preserve">Proposal 2: </w:t>
      </w:r>
      <w:r>
        <w:rPr>
          <w:rFonts w:eastAsia="等线"/>
          <w:b/>
          <w:lang w:eastAsia="zh-CN"/>
        </w:rPr>
        <w:t>It is suggested to</w:t>
      </w:r>
      <w:r w:rsidRPr="00634A53">
        <w:rPr>
          <w:rFonts w:eastAsia="等线"/>
          <w:b/>
          <w:lang w:eastAsia="zh-CN"/>
        </w:rPr>
        <w:t xml:space="preserve"> introduce </w:t>
      </w:r>
      <w:r>
        <w:rPr>
          <w:rFonts w:eastAsia="等线"/>
          <w:b/>
          <w:lang w:eastAsia="zh-CN"/>
        </w:rPr>
        <w:t>power class capability f</w:t>
      </w:r>
      <w:r w:rsidRPr="00A351A5">
        <w:rPr>
          <w:rFonts w:eastAsia="等线"/>
          <w:b/>
          <w:lang w:eastAsia="zh-CN"/>
        </w:rPr>
        <w:t>or con-current combination</w:t>
      </w:r>
      <w:r>
        <w:rPr>
          <w:rFonts w:eastAsia="等线"/>
          <w:b/>
          <w:lang w:eastAsia="zh-CN"/>
        </w:rPr>
        <w:t>, along with power class reporting for SL part</w:t>
      </w:r>
      <w:r w:rsidRPr="00634A53">
        <w:rPr>
          <w:rFonts w:eastAsia="等线"/>
          <w:b/>
          <w:lang w:eastAsia="zh-CN"/>
        </w:rPr>
        <w:t>.</w:t>
      </w:r>
    </w:p>
    <w:p w14:paraId="26574CF0" w14:textId="77777777" w:rsidR="00F10F97" w:rsidRDefault="00F10F97" w:rsidP="00F10F97">
      <w:pPr>
        <w:pStyle w:val="1"/>
        <w:numPr>
          <w:ilvl w:val="0"/>
          <w:numId w:val="0"/>
        </w:numPr>
        <w:rPr>
          <w:rFonts w:eastAsia="宋体"/>
          <w:lang w:eastAsia="zh-CN"/>
        </w:rPr>
      </w:pPr>
      <w:r>
        <w:t>References</w:t>
      </w:r>
    </w:p>
    <w:p w14:paraId="7E2F5F89" w14:textId="4908E6D5" w:rsidR="004F18C9" w:rsidRDefault="00056FBF" w:rsidP="004F18C9">
      <w:pPr>
        <w:rPr>
          <w:rFonts w:eastAsia="等线"/>
        </w:rPr>
      </w:pPr>
      <w:r>
        <w:t>[1]</w:t>
      </w:r>
      <w:r w:rsidR="0014440F" w:rsidRPr="0014440F">
        <w:rPr>
          <w:rFonts w:eastAsia="等线"/>
        </w:rPr>
        <w:t xml:space="preserve"> </w:t>
      </w:r>
      <w:r w:rsidR="000A0123" w:rsidRPr="000A0123">
        <w:rPr>
          <w:rFonts w:eastAsia="等线"/>
        </w:rPr>
        <w:t xml:space="preserve">R4-2114985, Way forward on PC2 NR V2X, Huawei, </w:t>
      </w:r>
      <w:proofErr w:type="spellStart"/>
      <w:r w:rsidR="000A0123" w:rsidRPr="000A0123">
        <w:rPr>
          <w:rFonts w:eastAsia="等线"/>
        </w:rPr>
        <w:t>HiSilicon</w:t>
      </w:r>
      <w:proofErr w:type="spellEnd"/>
      <w:r w:rsidR="000A0123" w:rsidRPr="000A0123">
        <w:rPr>
          <w:rFonts w:eastAsia="等线"/>
        </w:rPr>
        <w:t xml:space="preserve">, </w:t>
      </w:r>
      <w:r w:rsidR="000A0123">
        <w:rPr>
          <w:rFonts w:eastAsia="等线" w:hint="eastAsia"/>
          <w:lang w:eastAsia="zh-CN"/>
        </w:rPr>
        <w:t>RAN</w:t>
      </w:r>
      <w:r w:rsidR="000A0123">
        <w:rPr>
          <w:rFonts w:eastAsia="等线"/>
        </w:rPr>
        <w:t>4#100-e.</w:t>
      </w:r>
    </w:p>
    <w:p w14:paraId="758C450E" w14:textId="30138A73" w:rsidR="00D36B21" w:rsidRPr="00BF16C6" w:rsidRDefault="00D36B21" w:rsidP="004F18C9">
      <w:pPr>
        <w:rPr>
          <w:rFonts w:eastAsia="等线"/>
          <w:lang w:eastAsia="zh-CN"/>
        </w:rPr>
      </w:pPr>
      <w:r>
        <w:rPr>
          <w:rFonts w:eastAsia="等线" w:hint="eastAsia"/>
          <w:lang w:eastAsia="zh-CN"/>
        </w:rPr>
        <w:t>[</w:t>
      </w:r>
      <w:r>
        <w:rPr>
          <w:rFonts w:eastAsia="等线"/>
          <w:lang w:eastAsia="zh-CN"/>
        </w:rPr>
        <w:t>2] TS 38.806</w:t>
      </w:r>
      <w:r w:rsidR="00A71AED">
        <w:rPr>
          <w:rFonts w:eastAsia="等线"/>
          <w:lang w:eastAsia="zh-CN"/>
        </w:rPr>
        <w:t xml:space="preserve"> V16.6.0</w:t>
      </w:r>
    </w:p>
    <w:p w14:paraId="7A710E7E"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FB967" w14:textId="77777777" w:rsidR="008F3B5A" w:rsidRDefault="008F3B5A">
      <w:r>
        <w:separator/>
      </w:r>
    </w:p>
  </w:endnote>
  <w:endnote w:type="continuationSeparator" w:id="0">
    <w:p w14:paraId="613A4BFA" w14:textId="77777777" w:rsidR="008F3B5A" w:rsidRDefault="008F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47603" w14:textId="77777777" w:rsidR="008F3B5A" w:rsidRDefault="008F3B5A">
      <w:r>
        <w:separator/>
      </w:r>
    </w:p>
  </w:footnote>
  <w:footnote w:type="continuationSeparator" w:id="0">
    <w:p w14:paraId="2E2FF3EF" w14:textId="77777777" w:rsidR="008F3B5A" w:rsidRDefault="008F3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2BD6F74"/>
    <w:multiLevelType w:val="hybridMultilevel"/>
    <w:tmpl w:val="8A58B2C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1" w15:restartNumberingAfterBreak="0">
    <w:nsid w:val="322B49CC"/>
    <w:multiLevelType w:val="hybridMultilevel"/>
    <w:tmpl w:val="CA580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F0D097E"/>
    <w:multiLevelType w:val="hybridMultilevel"/>
    <w:tmpl w:val="C8EE0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4"/>
  </w:num>
  <w:num w:numId="4">
    <w:abstractNumId w:val="22"/>
  </w:num>
  <w:num w:numId="5">
    <w:abstractNumId w:val="10"/>
  </w:num>
  <w:num w:numId="6">
    <w:abstractNumId w:val="4"/>
  </w:num>
  <w:num w:numId="7">
    <w:abstractNumId w:val="15"/>
  </w:num>
  <w:num w:numId="8">
    <w:abstractNumId w:val="8"/>
  </w:num>
  <w:num w:numId="9">
    <w:abstractNumId w:val="19"/>
  </w:num>
  <w:num w:numId="10">
    <w:abstractNumId w:val="0"/>
  </w:num>
  <w:num w:numId="11">
    <w:abstractNumId w:val="2"/>
  </w:num>
  <w:num w:numId="12">
    <w:abstractNumId w:val="20"/>
  </w:num>
  <w:num w:numId="13">
    <w:abstractNumId w:val="9"/>
  </w:num>
  <w:num w:numId="14">
    <w:abstractNumId w:val="17"/>
  </w:num>
  <w:num w:numId="15">
    <w:abstractNumId w:val="16"/>
  </w:num>
  <w:num w:numId="16">
    <w:abstractNumId w:val="18"/>
  </w:num>
  <w:num w:numId="17">
    <w:abstractNumId w:val="15"/>
  </w:num>
  <w:num w:numId="18">
    <w:abstractNumId w:val="1"/>
  </w:num>
  <w:num w:numId="19">
    <w:abstractNumId w:val="3"/>
  </w:num>
  <w:num w:numId="20">
    <w:abstractNumId w:val="21"/>
  </w:num>
  <w:num w:numId="21">
    <w:abstractNumId w:val="7"/>
  </w:num>
  <w:num w:numId="22">
    <w:abstractNumId w:val="11"/>
  </w:num>
  <w:num w:numId="23">
    <w:abstractNumId w:val="13"/>
  </w:num>
  <w:num w:numId="2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2AD6"/>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CD9"/>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90C"/>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C4A"/>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23"/>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0FDF"/>
    <w:rsid w:val="000E1093"/>
    <w:rsid w:val="000E112E"/>
    <w:rsid w:val="000E1177"/>
    <w:rsid w:val="000E1B40"/>
    <w:rsid w:val="000E216E"/>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11A"/>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A53"/>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14EC"/>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1D79"/>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16D"/>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969"/>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3B6"/>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0FF"/>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A23"/>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5D0"/>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54E"/>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2DF2"/>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CE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3D2"/>
    <w:rsid w:val="00607AAD"/>
    <w:rsid w:val="00607B9B"/>
    <w:rsid w:val="00607C77"/>
    <w:rsid w:val="00607D29"/>
    <w:rsid w:val="00610135"/>
    <w:rsid w:val="00610AE7"/>
    <w:rsid w:val="00611234"/>
    <w:rsid w:val="0061127B"/>
    <w:rsid w:val="0061131E"/>
    <w:rsid w:val="0061155D"/>
    <w:rsid w:val="00612298"/>
    <w:rsid w:val="0061247F"/>
    <w:rsid w:val="00612863"/>
    <w:rsid w:val="006128DA"/>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A53"/>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4CFF"/>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1E7"/>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1C2"/>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E"/>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101"/>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587"/>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A7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5F72"/>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E6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818"/>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B5A"/>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A4D"/>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1EB"/>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E46"/>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D9F"/>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5F5"/>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1A5"/>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AED"/>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FE1"/>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A44"/>
    <w:rsid w:val="00C15E92"/>
    <w:rsid w:val="00C17330"/>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945"/>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0CA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2F14"/>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8A5"/>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6B21"/>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A88"/>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2FD7"/>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07B"/>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69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529"/>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396EB-C898-4114-A4DC-86D02B0B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620</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92</cp:revision>
  <cp:lastPrinted>2010-01-07T02:23:00Z</cp:lastPrinted>
  <dcterms:created xsi:type="dcterms:W3CDTF">2021-03-01T08:52:00Z</dcterms:created>
  <dcterms:modified xsi:type="dcterms:W3CDTF">2021-10-22T09:15:00Z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